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F5" w:rsidRPr="006A7BF5" w:rsidRDefault="00052D19" w:rsidP="00F02C04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                           </w:t>
      </w:r>
      <w:r w:rsidR="00994137" w:rsidRPr="006A7BF5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Анкета эксперта</w:t>
      </w:r>
    </w:p>
    <w:p w:rsidR="00B403DC" w:rsidRPr="00B403DC" w:rsidRDefault="00994137" w:rsidP="00B403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АНО «ЦОП «Бизнес против коррупции» 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в Ростовской </w:t>
      </w:r>
      <w:r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области»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,</w:t>
      </w:r>
      <w:r w:rsidR="00B403DC" w:rsidRPr="00B403DC">
        <w:rPr>
          <w:rFonts w:ascii="Times New Roman" w:hAnsi="Times New Roman" w:cs="Times New Roman"/>
          <w:sz w:val="28"/>
          <w:szCs w:val="28"/>
        </w:rPr>
        <w:t xml:space="preserve">  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работающего на условиях "pro bono"</w:t>
      </w:r>
    </w:p>
    <w:p w:rsidR="00994137" w:rsidRPr="00052D19" w:rsidRDefault="00994137" w:rsidP="00F02C04">
      <w:pPr>
        <w:spacing w:before="100" w:beforeAutospacing="1" w:after="100" w:afterAutospacing="1" w:line="240" w:lineRule="auto"/>
        <w:ind w:right="141" w:hanging="709"/>
        <w:outlineLvl w:val="0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5"/>
        <w:gridCol w:w="2158"/>
      </w:tblGrid>
      <w:tr w:rsidR="00F02C04" w:rsidTr="00F02C04">
        <w:trPr>
          <w:trHeight w:val="2715"/>
        </w:trPr>
        <w:tc>
          <w:tcPr>
            <w:tcW w:w="7765" w:type="dxa"/>
          </w:tcPr>
          <w:p w:rsidR="00FB56C7" w:rsidRDefault="00FB56C7" w:rsidP="00F02C04">
            <w:pPr>
              <w:spacing w:after="240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6C7" w:rsidRDefault="00FB56C7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FB56C7" w:rsidRPr="003A4507" w:rsidRDefault="00F02C04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 </w:t>
            </w:r>
            <w:r w:rsidR="00FB56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 </w:t>
            </w:r>
            <w:r w:rsidR="00CC11C8" w:rsidRPr="003A45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Степанов Константин Владимирович</w:t>
            </w:r>
          </w:p>
          <w:p w:rsidR="00F02C04" w:rsidRDefault="00F02C04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:rsidR="00FB56C7" w:rsidRDefault="00FB56C7" w:rsidP="00F02C04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A7" w:rsidRDefault="00B804AF" w:rsidP="00F02C04">
            <w:pPr>
              <w:spacing w:after="240"/>
              <w:ind w:firstLine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623" cy="14878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1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306" cy="1490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25A7" w:rsidRPr="005525A7" w:rsidRDefault="005525A7" w:rsidP="00F02C04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E05" w:rsidRPr="00E10E05" w:rsidRDefault="00E10E05" w:rsidP="00F02C04">
      <w:pPr>
        <w:rPr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796"/>
      </w:tblGrid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Цель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3909" w:rsidRDefault="000A3909" w:rsidP="00F0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26296D">
              <w:rPr>
                <w:rFonts w:ascii="Times New Roman" w:hAnsi="Times New Roman" w:cs="Times New Roman"/>
                <w:sz w:val="24"/>
              </w:rPr>
              <w:t xml:space="preserve">Подготовка экспертного правового заключения </w:t>
            </w:r>
            <w:r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 w:rsidRPr="0026296D">
              <w:rPr>
                <w:rFonts w:ascii="Times New Roman" w:hAnsi="Times New Roman" w:cs="Times New Roman"/>
                <w:sz w:val="24"/>
              </w:rPr>
              <w:t>процедур Центра общественных процедур «Бизнес против коррупции» в Ростовской области»</w:t>
            </w:r>
          </w:p>
          <w:p w:rsidR="000A3909" w:rsidRPr="000A3909" w:rsidRDefault="000A3909" w:rsidP="00F0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Название организации, должность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3909" w:rsidRDefault="00CC11C8" w:rsidP="00F02C04">
            <w:pPr>
              <w:pStyle w:val="af"/>
              <w:rPr>
                <w:sz w:val="24"/>
              </w:rPr>
            </w:pPr>
            <w:r>
              <w:rPr>
                <w:sz w:val="24"/>
              </w:rPr>
              <w:t>Ростовская областная коллегия адвокатов «Советник»</w:t>
            </w:r>
            <w:r w:rsidR="00DC5B45">
              <w:rPr>
                <w:sz w:val="24"/>
              </w:rPr>
              <w:t>.</w:t>
            </w:r>
          </w:p>
          <w:p w:rsidR="000A3909" w:rsidRDefault="00CC11C8" w:rsidP="00F02C04">
            <w:pPr>
              <w:pStyle w:val="af"/>
              <w:rPr>
                <w:sz w:val="24"/>
              </w:rPr>
            </w:pPr>
            <w:r>
              <w:rPr>
                <w:sz w:val="24"/>
              </w:rPr>
              <w:t>Председатель РОКА «Советник»</w:t>
            </w:r>
            <w:r w:rsidR="00DC5B45">
              <w:rPr>
                <w:sz w:val="24"/>
              </w:rPr>
              <w:t>.</w:t>
            </w:r>
          </w:p>
          <w:p w:rsidR="000A3909" w:rsidRPr="0026296D" w:rsidRDefault="000A3909" w:rsidP="00F0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71AC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AC" w:rsidRDefault="00B371AC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Краткая справка о компании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E2901" w:rsidRPr="000E2901" w:rsidRDefault="000E2901" w:rsidP="00461037">
            <w:pPr>
              <w:pStyle w:val="af"/>
              <w:spacing w:line="240" w:lineRule="auto"/>
              <w:rPr>
                <w:sz w:val="24"/>
              </w:rPr>
            </w:pPr>
            <w:r w:rsidRPr="000E2901">
              <w:rPr>
                <w:sz w:val="24"/>
              </w:rPr>
              <w:t>Ростовская областная коллегия адвокатов «Советник» создана 05.07.2007г. в соответствии с Федеральным законом от 31 мая 2002 г. N 63-ФЗ «Об адвокатской деятельности и адвокатуре в Российской Федерации».</w:t>
            </w:r>
          </w:p>
          <w:p w:rsidR="000E2901" w:rsidRPr="000E2901" w:rsidRDefault="000E2901" w:rsidP="00461037">
            <w:pPr>
              <w:pStyle w:val="af"/>
              <w:spacing w:line="240" w:lineRule="auto"/>
              <w:rPr>
                <w:sz w:val="24"/>
              </w:rPr>
            </w:pPr>
            <w:r w:rsidRPr="000E2901">
              <w:rPr>
                <w:sz w:val="24"/>
              </w:rPr>
              <w:t>Учредителем и бессменным руководителем Коллегии с момента ее основания является Степанов Константин Владимирович.</w:t>
            </w:r>
          </w:p>
          <w:p w:rsidR="000E2901" w:rsidRDefault="000E2901" w:rsidP="00461037">
            <w:pPr>
              <w:pStyle w:val="af"/>
              <w:spacing w:line="240" w:lineRule="auto"/>
              <w:rPr>
                <w:sz w:val="24"/>
              </w:rPr>
            </w:pPr>
            <w:r w:rsidRPr="000E2901">
              <w:rPr>
                <w:sz w:val="24"/>
              </w:rPr>
              <w:t>В настоящее время в состав Коллегии входят семь адвокатов, каждый из которых является профе</w:t>
            </w:r>
            <w:r w:rsidR="00E50560">
              <w:rPr>
                <w:sz w:val="24"/>
              </w:rPr>
              <w:t>ссионалом своего дела, а также д</w:t>
            </w:r>
            <w:r w:rsidRPr="000E2901">
              <w:rPr>
                <w:sz w:val="24"/>
              </w:rPr>
              <w:t>ва стажера и два помощника адвокатов - специалисты в разрешении любых юридических задач.</w:t>
            </w:r>
          </w:p>
          <w:p w:rsidR="004D68F5" w:rsidRPr="000E2901" w:rsidRDefault="004D68F5" w:rsidP="00461037">
            <w:pPr>
              <w:pStyle w:val="af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Коллегия оказывает юридическую помощь в следующих направлениях: </w:t>
            </w:r>
            <w:r w:rsidR="00E67582">
              <w:rPr>
                <w:sz w:val="24"/>
              </w:rPr>
              <w:t xml:space="preserve">семейное право, защита прав собственности, наследственное право, трудовое право, защита прав потребителей, </w:t>
            </w:r>
            <w:r w:rsidR="00701A2E">
              <w:rPr>
                <w:sz w:val="24"/>
              </w:rPr>
              <w:t xml:space="preserve">арбитраж, правовой аудит, административное право, исполнительное производство, взыскание задолженности, договорное (обязательственное) право, земельное право, </w:t>
            </w:r>
            <w:r w:rsidR="00C24447">
              <w:rPr>
                <w:sz w:val="24"/>
              </w:rPr>
              <w:t>банкротство, корпоративное право, налоговое право, защита в уголовном процессе.</w:t>
            </w:r>
          </w:p>
          <w:p w:rsidR="00B371AC" w:rsidRDefault="000E2901" w:rsidP="000E2901">
            <w:pPr>
              <w:pStyle w:val="af"/>
              <w:rPr>
                <w:sz w:val="24"/>
              </w:rPr>
            </w:pPr>
            <w:r w:rsidRPr="000E2901">
              <w:rPr>
                <w:sz w:val="24"/>
              </w:rPr>
              <w:t xml:space="preserve"> </w:t>
            </w: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Pr="00461037" w:rsidRDefault="000A3909" w:rsidP="00461037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1C0D33">
            <w:pPr>
              <w:pStyle w:val="af"/>
              <w:rPr>
                <w:sz w:val="24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lastRenderedPageBreak/>
              <w:t>Сфера профессиональных интересов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371"/>
            </w:tblGrid>
            <w:tr w:rsidR="000A3909" w:rsidTr="00FC7190">
              <w:tc>
                <w:tcPr>
                  <w:tcW w:w="7371" w:type="dxa"/>
                  <w:hideMark/>
                </w:tcPr>
                <w:p w:rsidR="00344356" w:rsidRDefault="00736285" w:rsidP="00344356">
                  <w:pPr>
                    <w:spacing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73628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пециализация - </w:t>
                  </w:r>
                  <w:r w:rsidRPr="00355E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смешанная: гражданское,  уголовное, административное право.</w:t>
                  </w:r>
                  <w:r w:rsidRPr="007362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Преимущественной является </w:t>
                  </w:r>
                  <w:r w:rsidRPr="00355E6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уголовно-правовая.</w:t>
                  </w:r>
                  <w:r w:rsidR="005D2562">
                    <w:t xml:space="preserve"> </w:t>
                  </w:r>
                </w:p>
                <w:p w:rsidR="005D2562" w:rsidRPr="00344356" w:rsidRDefault="005D2562" w:rsidP="00344356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4435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Основные научные направления исследований: </w:t>
                  </w:r>
                </w:p>
                <w:p w:rsidR="00344356" w:rsidRDefault="005D2562" w:rsidP="00344356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  <w:r w:rsidR="0034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r w:rsidRPr="005D25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роблемы досудебного производства в уголовном процессе РФ;</w:t>
                  </w:r>
                </w:p>
                <w:p w:rsidR="000A3909" w:rsidRDefault="005D2562" w:rsidP="00344356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25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443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-и</w:t>
                  </w:r>
                  <w:r w:rsidRPr="005D25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спользование специальных знаний в уголовном судопроизводстве.</w:t>
                  </w:r>
                </w:p>
                <w:p w:rsidR="00344356" w:rsidRPr="00736285" w:rsidRDefault="00344356" w:rsidP="0034435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3909" w:rsidTr="00FC7190">
              <w:tc>
                <w:tcPr>
                  <w:tcW w:w="7371" w:type="dxa"/>
                  <w:hideMark/>
                </w:tcPr>
                <w:p w:rsidR="000A3909" w:rsidRDefault="000A3909" w:rsidP="00F02C04">
                  <w:pPr>
                    <w:pStyle w:val="af"/>
                    <w:rPr>
                      <w:sz w:val="24"/>
                    </w:rPr>
                  </w:pPr>
                </w:p>
              </w:tc>
            </w:tr>
          </w:tbl>
          <w:p w:rsidR="000A3909" w:rsidRDefault="000A3909" w:rsidP="00F02C04">
            <w:pPr>
              <w:pStyle w:val="af"/>
              <w:rPr>
                <w:sz w:val="24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Образование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371"/>
            </w:tblGrid>
            <w:tr w:rsidR="00B54F66" w:rsidTr="00FC7190">
              <w:tc>
                <w:tcPr>
                  <w:tcW w:w="7371" w:type="dxa"/>
                  <w:hideMark/>
                </w:tcPr>
                <w:p w:rsidR="00B55FC4" w:rsidRDefault="00B54F66" w:rsidP="00B55FC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E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Высшее</w:t>
                  </w:r>
                  <w:r w:rsidR="001E7822" w:rsidRPr="00355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Окончил в 2001</w:t>
                  </w:r>
                  <w:r w:rsidRPr="00355E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</w:t>
                  </w:r>
                  <w:r w:rsidR="001E7822" w:rsidRPr="00355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5E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Самарский государственный университет</w:t>
                  </w:r>
                  <w:r w:rsidR="001E7822" w:rsidRPr="00355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55FC4" w:rsidRPr="00B55FC4" w:rsidRDefault="00B55FC4" w:rsidP="00B55FC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 аспирантуру Ростовского государственного университета.</w:t>
                  </w:r>
                </w:p>
                <w:p w:rsidR="00B55FC4" w:rsidRPr="00355E66" w:rsidRDefault="00B55FC4" w:rsidP="00B55FC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Кандидатскую диссертацию защитил в Кубанском государственном университете по теме: "Проблемы качества предварительного расследования" (2004 г.).</w:t>
                  </w:r>
                </w:p>
              </w:tc>
            </w:tr>
            <w:tr w:rsidR="00B54F66" w:rsidTr="00FC7190">
              <w:tc>
                <w:tcPr>
                  <w:tcW w:w="7371" w:type="dxa"/>
                  <w:hideMark/>
                </w:tcPr>
                <w:p w:rsidR="00B54F66" w:rsidRDefault="00B54F66"/>
              </w:tc>
            </w:tr>
            <w:tr w:rsidR="00B54F66" w:rsidTr="00FC7190">
              <w:tc>
                <w:tcPr>
                  <w:tcW w:w="7371" w:type="dxa"/>
                  <w:hideMark/>
                </w:tcPr>
                <w:p w:rsidR="00B54F66" w:rsidRDefault="00B54F66"/>
              </w:tc>
            </w:tr>
            <w:tr w:rsidR="00B54F66" w:rsidTr="00FC7190">
              <w:tc>
                <w:tcPr>
                  <w:tcW w:w="7371" w:type="dxa"/>
                  <w:hideMark/>
                </w:tcPr>
                <w:p w:rsidR="00B54F66" w:rsidRDefault="00B54F66"/>
              </w:tc>
            </w:tr>
          </w:tbl>
          <w:p w:rsidR="000A3909" w:rsidRDefault="000A3909" w:rsidP="00F02C04">
            <w:pPr>
              <w:pStyle w:val="ad"/>
              <w:rPr>
                <w:sz w:val="24"/>
              </w:rPr>
            </w:pPr>
          </w:p>
        </w:tc>
      </w:tr>
      <w:tr w:rsidR="00605157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605157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Научные работы</w:t>
            </w:r>
            <w:r w:rsidR="00E10E05">
              <w:t>, публикации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2C3" w:rsidRDefault="00605157" w:rsidP="00F02C04">
            <w:pPr>
              <w:pStyle w:val="a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772C3">
              <w:rPr>
                <w:sz w:val="24"/>
              </w:rPr>
              <w:t>1.</w:t>
            </w:r>
            <w:r w:rsidR="007772C3" w:rsidRPr="007772C3">
              <w:rPr>
                <w:sz w:val="24"/>
              </w:rPr>
              <w:t xml:space="preserve">"Проблемы качества предварительного расследования". Автореф. … дис. канд. юрид. наук. (Краснодар, 2004); </w:t>
            </w:r>
          </w:p>
          <w:p w:rsidR="007772C3" w:rsidRDefault="007772C3" w:rsidP="007772C3">
            <w:pPr>
              <w:pStyle w:val="af"/>
              <w:rPr>
                <w:sz w:val="24"/>
              </w:rPr>
            </w:pPr>
            <w:r>
              <w:rPr>
                <w:sz w:val="24"/>
              </w:rPr>
              <w:t>2.М</w:t>
            </w:r>
            <w:r w:rsidRPr="007772C3">
              <w:rPr>
                <w:sz w:val="24"/>
              </w:rPr>
              <w:t>етодическое пособие "Уголовно-процессуальные особенности расследования уголовных дел в отношении несовершеннолетних" (Ростов, 2008)</w:t>
            </w:r>
            <w:r>
              <w:rPr>
                <w:sz w:val="24"/>
              </w:rPr>
              <w:t>;</w:t>
            </w:r>
          </w:p>
          <w:p w:rsidR="00605157" w:rsidRDefault="007772C3" w:rsidP="007772C3">
            <w:pPr>
              <w:pStyle w:val="af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7772C3">
              <w:rPr>
                <w:sz w:val="24"/>
              </w:rPr>
              <w:t xml:space="preserve"> "Ходатайства и жалобы" в учебнике "Уголовный процесс. Общая часть" (Ростов, 2008).</w:t>
            </w:r>
          </w:p>
          <w:p w:rsidR="007772C3" w:rsidRDefault="007772C3" w:rsidP="007772C3">
            <w:pPr>
              <w:pStyle w:val="af"/>
              <w:rPr>
                <w:sz w:val="24"/>
              </w:rPr>
            </w:pPr>
          </w:p>
        </w:tc>
      </w:tr>
      <w:tr w:rsidR="00605157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605157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Награды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605157" w:rsidP="007D60AD">
            <w:pPr>
              <w:pStyle w:val="af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D60AD">
              <w:rPr>
                <w:sz w:val="24"/>
              </w:rPr>
              <w:t>Нет.</w:t>
            </w:r>
          </w:p>
          <w:p w:rsidR="00605157" w:rsidRDefault="00605157" w:rsidP="00F02C04">
            <w:pPr>
              <w:pStyle w:val="af"/>
              <w:rPr>
                <w:sz w:val="24"/>
              </w:rPr>
            </w:pPr>
          </w:p>
        </w:tc>
      </w:tr>
      <w:tr w:rsidR="000A3909" w:rsidTr="00F02C04">
        <w:trPr>
          <w:trHeight w:val="373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Дополнительные сведения</w:t>
            </w:r>
          </w:p>
          <w:p w:rsidR="000A3909" w:rsidRDefault="000A3909" w:rsidP="00F02C04">
            <w:pPr>
              <w:rPr>
                <w:lang w:eastAsia="ru-RU"/>
              </w:rPr>
            </w:pPr>
          </w:p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Возраст                          </w:t>
            </w:r>
          </w:p>
          <w:p w:rsidR="000A3909" w:rsidRPr="0026296D" w:rsidRDefault="000A3909" w:rsidP="00F02C04">
            <w:pPr>
              <w:rPr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7371"/>
            </w:tblGrid>
            <w:tr w:rsidR="000A3909" w:rsidTr="00FC7190">
              <w:tc>
                <w:tcPr>
                  <w:tcW w:w="7371" w:type="dxa"/>
                  <w:hideMark/>
                </w:tcPr>
                <w:p w:rsidR="000A3909" w:rsidRPr="00C24447" w:rsidRDefault="00196F4D" w:rsidP="00C2444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6F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Кандидат юридических наук</w:t>
                  </w:r>
                  <w:r w:rsidRPr="00196F4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="008975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степень</w:t>
                  </w:r>
                  <w:r w:rsidRPr="00196F4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96F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присвоен</w:t>
                  </w:r>
                  <w:r w:rsidR="008975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96F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96F4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15.12.2004 г.</w:t>
                  </w:r>
                  <w:r w:rsidR="008975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96F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Диплом </w:t>
                  </w:r>
                  <w:r w:rsidRPr="00196F4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 КТ 142829</w:t>
                  </w:r>
                  <w:r w:rsidR="008975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0A3909" w:rsidTr="00FC7190">
              <w:tc>
                <w:tcPr>
                  <w:tcW w:w="7371" w:type="dxa"/>
                  <w:hideMark/>
                </w:tcPr>
                <w:p w:rsidR="000A3909" w:rsidRDefault="000A3909" w:rsidP="00F02C04">
                  <w:pPr>
                    <w:pStyle w:val="af"/>
                    <w:rPr>
                      <w:sz w:val="24"/>
                    </w:rPr>
                  </w:pPr>
                </w:p>
                <w:p w:rsidR="000A3909" w:rsidRDefault="00B54F66" w:rsidP="00F02C04">
                  <w:pPr>
                    <w:pStyle w:val="af"/>
                    <w:rPr>
                      <w:sz w:val="24"/>
                    </w:rPr>
                  </w:pPr>
                  <w:r>
                    <w:rPr>
                      <w:sz w:val="24"/>
                    </w:rPr>
                    <w:t>17 марта 1979 г.</w:t>
                  </w:r>
                  <w:r w:rsidR="00B403DC">
                    <w:rPr>
                      <w:sz w:val="24"/>
                    </w:rPr>
                    <w:t xml:space="preserve"> (год рождения)</w:t>
                  </w:r>
                </w:p>
                <w:p w:rsidR="000A3909" w:rsidRDefault="000A3909" w:rsidP="00F02C04">
                  <w:pPr>
                    <w:pStyle w:val="af"/>
                    <w:rPr>
                      <w:sz w:val="24"/>
                    </w:rPr>
                  </w:pPr>
                </w:p>
              </w:tc>
            </w:tr>
          </w:tbl>
          <w:p w:rsidR="000A3909" w:rsidRDefault="000A3909" w:rsidP="00F02C04">
            <w:pPr>
              <w:pStyle w:val="af"/>
              <w:rPr>
                <w:sz w:val="24"/>
              </w:rPr>
            </w:pPr>
          </w:p>
        </w:tc>
      </w:tr>
    </w:tbl>
    <w:p w:rsidR="00E2695F" w:rsidRDefault="00E2695F" w:rsidP="00F02C04">
      <w:pPr>
        <w:pStyle w:val="ac"/>
      </w:pPr>
    </w:p>
    <w:p w:rsidR="000A3909" w:rsidRDefault="000A3909" w:rsidP="00F02C04">
      <w:pPr>
        <w:rPr>
          <w:lang w:eastAsia="ru-RU"/>
        </w:rPr>
      </w:pPr>
    </w:p>
    <w:p w:rsidR="000A3909" w:rsidRDefault="000A3909" w:rsidP="00F02C04">
      <w:pPr>
        <w:rPr>
          <w:lang w:eastAsia="ru-RU"/>
        </w:rPr>
      </w:pPr>
    </w:p>
    <w:p w:rsidR="000A3909" w:rsidRPr="000A3909" w:rsidRDefault="000A3909" w:rsidP="00F02C04">
      <w:pPr>
        <w:rPr>
          <w:lang w:eastAsia="ru-RU"/>
        </w:rPr>
      </w:pPr>
    </w:p>
    <w:p w:rsidR="00E10E05" w:rsidRPr="000115C3" w:rsidRDefault="00E10E05" w:rsidP="00F02C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0E05" w:rsidRPr="000115C3" w:rsidSect="00E006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13" w:rsidRDefault="007D1C13" w:rsidP="006A7BF5">
      <w:pPr>
        <w:spacing w:after="0" w:line="240" w:lineRule="auto"/>
      </w:pPr>
      <w:r>
        <w:separator/>
      </w:r>
    </w:p>
  </w:endnote>
  <w:endnote w:type="continuationSeparator" w:id="0">
    <w:p w:rsidR="007D1C13" w:rsidRDefault="007D1C13" w:rsidP="006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35"/>
      <w:docPartObj>
        <w:docPartGallery w:val="Page Numbers (Bottom of Page)"/>
        <w:docPartUnique/>
      </w:docPartObj>
    </w:sdtPr>
    <w:sdtContent>
      <w:p w:rsidR="0060260F" w:rsidRDefault="00904D6F">
        <w:pPr>
          <w:pStyle w:val="a9"/>
          <w:jc w:val="right"/>
        </w:pPr>
        <w:r>
          <w:fldChar w:fldCharType="begin"/>
        </w:r>
        <w:r w:rsidR="00993521">
          <w:instrText xml:space="preserve"> PAGE   \* MERGEFORMAT </w:instrText>
        </w:r>
        <w:r>
          <w:fldChar w:fldCharType="separate"/>
        </w:r>
        <w:r w:rsidR="003A45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260F" w:rsidRDefault="006026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13" w:rsidRDefault="007D1C13" w:rsidP="006A7BF5">
      <w:pPr>
        <w:spacing w:after="0" w:line="240" w:lineRule="auto"/>
      </w:pPr>
      <w:r>
        <w:separator/>
      </w:r>
    </w:p>
  </w:footnote>
  <w:footnote w:type="continuationSeparator" w:id="0">
    <w:p w:rsidR="007D1C13" w:rsidRDefault="007D1C13" w:rsidP="006A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6B5"/>
    <w:multiLevelType w:val="multilevel"/>
    <w:tmpl w:val="6AC2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7260"/>
    <w:multiLevelType w:val="multilevel"/>
    <w:tmpl w:val="1E122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53F4394"/>
    <w:multiLevelType w:val="multilevel"/>
    <w:tmpl w:val="DB9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37"/>
    <w:rsid w:val="000115C3"/>
    <w:rsid w:val="00052D19"/>
    <w:rsid w:val="0006528E"/>
    <w:rsid w:val="00067C16"/>
    <w:rsid w:val="00091BE8"/>
    <w:rsid w:val="000A3909"/>
    <w:rsid w:val="000E2901"/>
    <w:rsid w:val="00154F47"/>
    <w:rsid w:val="00196F4D"/>
    <w:rsid w:val="001C0D33"/>
    <w:rsid w:val="001E7822"/>
    <w:rsid w:val="0026296D"/>
    <w:rsid w:val="002A5759"/>
    <w:rsid w:val="00307426"/>
    <w:rsid w:val="00344356"/>
    <w:rsid w:val="00355E66"/>
    <w:rsid w:val="00380CEE"/>
    <w:rsid w:val="003A4507"/>
    <w:rsid w:val="004454E1"/>
    <w:rsid w:val="00461037"/>
    <w:rsid w:val="00464773"/>
    <w:rsid w:val="004C78C6"/>
    <w:rsid w:val="004D68F5"/>
    <w:rsid w:val="005525A7"/>
    <w:rsid w:val="00554063"/>
    <w:rsid w:val="00565070"/>
    <w:rsid w:val="005C09D9"/>
    <w:rsid w:val="005D2562"/>
    <w:rsid w:val="005D5E4F"/>
    <w:rsid w:val="0060260F"/>
    <w:rsid w:val="00605157"/>
    <w:rsid w:val="00627F33"/>
    <w:rsid w:val="006577E4"/>
    <w:rsid w:val="006A7BF5"/>
    <w:rsid w:val="00701A2E"/>
    <w:rsid w:val="00736285"/>
    <w:rsid w:val="007772C3"/>
    <w:rsid w:val="007D1C13"/>
    <w:rsid w:val="007D60AD"/>
    <w:rsid w:val="00810128"/>
    <w:rsid w:val="00882B7E"/>
    <w:rsid w:val="008975DD"/>
    <w:rsid w:val="008E3996"/>
    <w:rsid w:val="00904D6F"/>
    <w:rsid w:val="00955D36"/>
    <w:rsid w:val="00993521"/>
    <w:rsid w:val="00994137"/>
    <w:rsid w:val="009A645F"/>
    <w:rsid w:val="00A05AA8"/>
    <w:rsid w:val="00AA3FAA"/>
    <w:rsid w:val="00AC4A75"/>
    <w:rsid w:val="00B371AC"/>
    <w:rsid w:val="00B403DC"/>
    <w:rsid w:val="00B54F66"/>
    <w:rsid w:val="00B55FC4"/>
    <w:rsid w:val="00B804AF"/>
    <w:rsid w:val="00BB5880"/>
    <w:rsid w:val="00C24447"/>
    <w:rsid w:val="00C87EC5"/>
    <w:rsid w:val="00CC11C8"/>
    <w:rsid w:val="00D21E71"/>
    <w:rsid w:val="00DC5B45"/>
    <w:rsid w:val="00E006C6"/>
    <w:rsid w:val="00E10E05"/>
    <w:rsid w:val="00E2695F"/>
    <w:rsid w:val="00E50560"/>
    <w:rsid w:val="00E67582"/>
    <w:rsid w:val="00E73C35"/>
    <w:rsid w:val="00F02C04"/>
    <w:rsid w:val="00F04127"/>
    <w:rsid w:val="00FB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C6"/>
  </w:style>
  <w:style w:type="paragraph" w:styleId="1">
    <w:name w:val="heading 1"/>
    <w:basedOn w:val="a"/>
    <w:link w:val="10"/>
    <w:uiPriority w:val="9"/>
    <w:qFormat/>
    <w:rsid w:val="0099413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1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137"/>
    <w:rPr>
      <w:b/>
      <w:bCs/>
    </w:rPr>
  </w:style>
  <w:style w:type="character" w:styleId="a5">
    <w:name w:val="Emphasis"/>
    <w:basedOn w:val="a0"/>
    <w:uiPriority w:val="20"/>
    <w:qFormat/>
    <w:rsid w:val="00994137"/>
    <w:rPr>
      <w:i/>
      <w:iCs/>
    </w:rPr>
  </w:style>
  <w:style w:type="character" w:styleId="a6">
    <w:name w:val="Hyperlink"/>
    <w:basedOn w:val="a0"/>
    <w:uiPriority w:val="99"/>
    <w:semiHidden/>
    <w:unhideWhenUsed/>
    <w:rsid w:val="0099413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BF5"/>
  </w:style>
  <w:style w:type="paragraph" w:styleId="a9">
    <w:name w:val="footer"/>
    <w:basedOn w:val="a"/>
    <w:link w:val="aa"/>
    <w:uiPriority w:val="99"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BF5"/>
  </w:style>
  <w:style w:type="table" w:styleId="ab">
    <w:name w:val="Table Grid"/>
    <w:basedOn w:val="a1"/>
    <w:uiPriority w:val="59"/>
    <w:rsid w:val="00FB5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E2695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E2695F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26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стижение"/>
    <w:basedOn w:val="ad"/>
    <w:autoRedefine/>
    <w:rsid w:val="00E2695F"/>
    <w:pPr>
      <w:spacing w:after="60" w:line="220" w:lineRule="atLeast"/>
      <w:ind w:right="-108"/>
    </w:pPr>
  </w:style>
  <w:style w:type="paragraph" w:customStyle="1" w:styleId="11">
    <w:name w:val="Адрес 1"/>
    <w:basedOn w:val="a"/>
    <w:rsid w:val="00E2695F"/>
    <w:pPr>
      <w:framePr w:w="2400" w:wrap="notBeside" w:vAnchor="page" w:hAnchor="page" w:x="8065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">
    <w:name w:val="Адрес 2"/>
    <w:basedOn w:val="a"/>
    <w:rsid w:val="00E2695F"/>
    <w:pPr>
      <w:framePr w:w="2405" w:wrap="notBeside" w:vAnchor="page" w:hAnchor="page" w:x="5761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0">
    <w:name w:val="Название предприятия"/>
    <w:basedOn w:val="a"/>
    <w:next w:val="a"/>
    <w:autoRedefine/>
    <w:rsid w:val="00E2695F"/>
    <w:pPr>
      <w:tabs>
        <w:tab w:val="left" w:pos="2160"/>
        <w:tab w:val="right" w:pos="6838"/>
      </w:tabs>
      <w:spacing w:before="220" w:after="40" w:line="220" w:lineRule="atLeast"/>
      <w:ind w:right="-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предприятия 1"/>
    <w:basedOn w:val="af0"/>
    <w:next w:val="a"/>
    <w:rsid w:val="00E2695F"/>
  </w:style>
  <w:style w:type="paragraph" w:customStyle="1" w:styleId="af1">
    <w:name w:val="Учреждение"/>
    <w:basedOn w:val="a"/>
    <w:next w:val="af"/>
    <w:autoRedefine/>
    <w:rsid w:val="00E2695F"/>
    <w:pPr>
      <w:tabs>
        <w:tab w:val="left" w:pos="2160"/>
        <w:tab w:val="right" w:pos="7121"/>
        <w:tab w:val="right" w:pos="7155"/>
      </w:tabs>
      <w:spacing w:before="220" w:after="60" w:line="220" w:lineRule="atLeast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Название должности"/>
    <w:next w:val="af"/>
    <w:rsid w:val="00E2695F"/>
    <w:pPr>
      <w:spacing w:after="40" w:line="220" w:lineRule="atLeast"/>
      <w:jc w:val="left"/>
    </w:pPr>
    <w:rPr>
      <w:rFonts w:ascii="Arial" w:eastAsia="Times New Roman" w:hAnsi="Arial" w:cs="Times New Roman"/>
      <w:b/>
      <w:spacing w:val="-10"/>
      <w:sz w:val="20"/>
      <w:szCs w:val="20"/>
      <w:lang w:eastAsia="ru-RU"/>
    </w:rPr>
  </w:style>
  <w:style w:type="paragraph" w:customStyle="1" w:styleId="af3">
    <w:name w:val="Имя"/>
    <w:basedOn w:val="a"/>
    <w:next w:val="a"/>
    <w:autoRedefine/>
    <w:rsid w:val="008E39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after="440" w:line="240" w:lineRule="atLeast"/>
      <w:ind w:left="993" w:right="141" w:hanging="1702"/>
      <w:jc w:val="center"/>
      <w:outlineLvl w:val="0"/>
    </w:pPr>
    <w:rPr>
      <w:rFonts w:ascii="Times New Roman" w:eastAsia="Times New Roman" w:hAnsi="Times New Roman" w:cs="Times New Roman"/>
      <w:spacing w:val="-20"/>
      <w:sz w:val="40"/>
      <w:szCs w:val="40"/>
      <w:lang w:eastAsia="ru-RU"/>
    </w:rPr>
  </w:style>
  <w:style w:type="paragraph" w:customStyle="1" w:styleId="af4">
    <w:name w:val="Цель"/>
    <w:basedOn w:val="a"/>
    <w:next w:val="ad"/>
    <w:rsid w:val="00E2695F"/>
    <w:pPr>
      <w:spacing w:before="220" w:after="220" w:line="220" w:lineRule="atLeas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аголовок раздела"/>
    <w:basedOn w:val="a"/>
    <w:next w:val="a"/>
    <w:autoRedefine/>
    <w:rsid w:val="00E2695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jc w:val="lef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C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2014-10-23T07:06:00Z</cp:lastPrinted>
  <dcterms:created xsi:type="dcterms:W3CDTF">2014-10-23T07:11:00Z</dcterms:created>
  <dcterms:modified xsi:type="dcterms:W3CDTF">2014-11-30T17:25:00Z</dcterms:modified>
</cp:coreProperties>
</file>